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_rels/.rels" ContentType="application/vnd.openxmlformats-package.relationships+xml"/>
  <Override PartName="/docProps/core.xml" ContentType="application/vnd.openxmlformats-package.core-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440" w:right="1800" w:bottom="1440" w:left="1800" w:header="720" w:footer="720" w:gutter="0"/>
    </w:sectPr>
    <w:p>
      <w:pPr>
        <w:pStyle w:val="Heading1"/>
        <w:spacing w:lineRule="auto"/>
      </w:pPr>
      <w:r>
        <w:rPr/>
        <w:t xml:space="preserve">Campus Materials &amp; Cost Estimator</w:t>
      </w:r>
    </w:p>
    <w:p>
      <w:pPr>
        <w:spacing w:lineRule="auto"/>
      </w:pPr>
      <w:r>
        <w:rPr/>
        <w:t xml:space="preserve">This document outlines the technical requirements, materials list, and cost estimation framework for manufacturing Narcan vending machines as part of The Opioid Response Coalition (TORC) Campus Pilot Program. It is designed for use by university makerspaces, engineering departments, and fabrication labs.</w:t>
      </w:r>
    </w:p>
    <w:p>
      <w:pPr>
        <w:spacing w:lineRule="auto"/>
      </w:pPr>
      <w:r>
        <w:rPr>
          <w:b/>
        </w:rPr>
        <w:t xml:space="preserve">A Note on Support</w:t>
      </w:r>
      <w:r>
        <w:rPr/>
        <w:br w:type="textWrapping"/>
      </w:r>
      <w:r>
        <w:rPr/>
        <w:t xml:space="preserve">TORC, founded by Livegy and Conscience Conduit, is committed to your success. We can provide pre-packaged hardware kits, detailed step-by-step instructions (via video or in-person sessions), and optional hands-on assembly support to help your program launch effectively.</w:t>
      </w:r>
    </w:p>
    <w:p>
      <w:pPr>
        <w:pStyle w:val="Heading2"/>
        <w:spacing w:lineRule="auto"/>
      </w:pPr>
      <w:r>
        <w:rPr/>
        <w:t xml:space="preserve">1. 3D Printer Requirements</w:t>
      </w:r>
    </w:p>
    <w:p>
      <w:pPr>
        <w:spacing w:lineRule="auto"/>
      </w:pPr>
      <w:r>
        <w:rPr/>
        <w:t xml:space="preserve">To ensure successful and reliable production, your FFF/FDM 3D printer should meet these minimum specifications:</w:t>
      </w:r>
    </w:p>
    <w:p>
      <w:pPr>
        <w:numPr>
          <w:ilvl w:val="0"/>
          <w:numId w:val="1"/>
        </w:numPr>
        <w:spacing w:lineRule="auto"/>
      </w:pPr>
      <w:r>
        <w:rPr>
          <w:b/>
        </w:rPr>
        <w:t xml:space="preserve">Build Volume:</w:t>
      </w:r>
      <w:r>
        <w:rPr/>
        <w:t xml:space="preserve"> Minimum 400 mm in at least one axis (X, Y, or Z)</w:t>
      </w:r>
    </w:p>
    <w:p>
      <w:pPr>
        <w:numPr>
          <w:ilvl w:val="0"/>
          <w:numId w:val="1"/>
        </w:numPr>
        <w:spacing w:lineRule="auto"/>
      </w:pPr>
      <w:r>
        <w:rPr>
          <w:b/>
        </w:rPr>
        <w:t xml:space="preserve">Heated Bed:</w:t>
      </w:r>
      <w:r>
        <w:rPr/>
        <w:t xml:space="preserve"> Required for proper PETG adhesion and to prevent warping</w:t>
      </w:r>
    </w:p>
    <w:p>
      <w:pPr>
        <w:numPr>
          <w:ilvl w:val="0"/>
          <w:numId w:val="1"/>
        </w:numPr>
        <w:spacing w:lineRule="auto"/>
      </w:pPr>
      <w:r>
        <w:rPr>
          <w:b/>
        </w:rPr>
        <w:t xml:space="preserve">Enclosure:</w:t>
      </w:r>
      <w:r>
        <w:rPr/>
        <w:t xml:space="preserve"> An enclosed build chamber or draft shield is highly recommended to maintain stable ambient temperatures</w:t>
      </w:r>
    </w:p>
    <w:p>
      <w:pPr>
        <w:numPr>
          <w:ilvl w:val="0"/>
          <w:numId w:val="1"/>
        </w:numPr>
        <w:spacing w:lineRule="auto"/>
      </w:pPr>
      <w:r>
        <w:rPr>
          <w:b/>
        </w:rPr>
        <w:t xml:space="preserve">Nozzle:</w:t>
      </w:r>
      <w:r>
        <w:rPr/>
        <w:t xml:space="preserve"> 0.4 mm to 0.8 mm diameter</w:t>
      </w:r>
    </w:p>
    <w:p>
      <w:pPr>
        <w:numPr>
          <w:ilvl w:val="0"/>
          <w:numId w:val="1"/>
        </w:numPr>
        <w:spacing w:lineRule="auto"/>
      </w:pPr>
      <w:r>
        <w:rPr>
          <w:b/>
        </w:rPr>
        <w:t xml:space="preserve">Filament Compatibility:</w:t>
      </w:r>
      <w:r>
        <w:rPr/>
        <w:t xml:space="preserve"> Must be capable of printing PETG filament reliably</w:t>
      </w:r>
    </w:p>
    <w:p>
      <w:pPr>
        <w:numPr>
          <w:ilvl w:val="0"/>
          <w:numId w:val="1"/>
        </w:numPr>
        <w:spacing w:lineRule="auto"/>
      </w:pPr>
      <w:r>
        <w:rPr>
          <w:b/>
        </w:rPr>
        <w:t xml:space="preserve">Filament Runout Sensor:</w:t>
      </w:r>
      <w:r>
        <w:rPr/>
        <w:t xml:space="preserve"> Preferred to prevent print failures during long print jobs</w:t>
      </w:r>
    </w:p>
    <w:p>
      <w:pPr>
        <w:pStyle w:val="Heading2"/>
        <w:spacing w:lineRule="auto"/>
      </w:pPr>
      <w:r>
        <w:rPr/>
        <w:t xml:space="preserve">2. Print Materials &amp; Consumables</w:t>
      </w:r>
    </w:p>
    <w:p>
      <w:pPr>
        <w:numPr>
          <w:ilvl w:val="0"/>
          <w:numId w:val="2"/>
        </w:numPr>
        <w:spacing w:lineRule="auto"/>
      </w:pPr>
      <w:r>
        <w:rPr>
          <w:b/>
        </w:rPr>
        <w:t xml:space="preserve">Filament:</w:t>
      </w:r>
      <w:r>
        <w:rPr/>
        <w:t xml:space="preserve"> Approximately 2 kg of PETG filament per machine</w:t>
      </w:r>
    </w:p>
    <w:p>
      <w:pPr>
        <w:numPr>
          <w:ilvl w:val="0"/>
          <w:numId w:val="2"/>
        </w:numPr>
        <w:spacing w:lineRule="auto"/>
      </w:pPr>
      <w:r>
        <w:rPr>
          <w:b/>
        </w:rPr>
        <w:t xml:space="preserve">Branding (Optional):</w:t>
      </w:r>
      <w:r>
        <w:rPr/>
        <w:t xml:space="preserve"> Institutions may use specific filament colors to align with campus branding or public health campaigns</w:t>
      </w:r>
    </w:p>
    <w:p>
      <w:pPr>
        <w:pStyle w:val="Heading2"/>
        <w:spacing w:lineRule="auto"/>
      </w:pPr>
      <w:r>
        <w:rPr/>
        <w:t xml:space="preserve">3. Hardware Bill of Materials (BOM) — Per Unit</w:t>
      </w:r>
    </w:p>
    <w:p>
      <w:pPr>
        <w:spacing w:lineRule="auto"/>
      </w:pPr>
      <w:r>
        <w:rPr/>
        <w:t xml:space="preserve">The following components are required for assembly. These items can be sourced from standard hardware suppliers or from TORC as a kit.</w:t>
      </w:r>
    </w:p>
    <w:tbl>
      <w:tblPr>
        <w:tblBorders>
          <w:top w:val="single" w:sz="2" w:space="0" w:color="000000"/>
          <w:bottom w:val="single" w:sz="2" w:space="0" w:color="000000"/>
          <w:left w:val="single" w:sz="2" w:space="0" w:color="000000"/>
          <w:right w:val="single" w:sz="2" w:space="0" w:color="000000"/>
        </w:tblBorders>
        <w:tblCellSpacing w:w="0" w:type="dxa"/>
        <w:tblCellMar>
          <w:top w:type="dxa" w:w="80"/>
          <w:bottom w:type="dxa" w:w="80"/>
          <w:left w:type="dxa" w:w="160"/>
          <w:right w:type="dxa" w:w="160"/>
        </w:tblCellMar>
        <w:jc w:val="center"/>
      </w:tblPr>
      <w:tblGrid>
        <w:gridCol w:w="2880"/>
        <w:gridCol w:w="2880"/>
        <w:gridCol w:w="2880"/>
      </w:tblGrid>
      <w:tblGrid>
        <w:gridCol w:w="2880"/>
        <w:gridCol w:w="2880"/>
        <w:gridCol w:w="2880"/>
      </w:tblGrid>
      <w:tr>
        <w:trPr/>
        <w:tc>
          <w:tcPr>
            <w:tcBorders>
              <w:top w:val="single" w:sz="8" w:space="0" w:color="000000"/>
              <w:left w:val="single" w:sz="8" w:space="0" w:color="000000"/>
              <w:bottom w:val="single" w:sz="8" w:space="0" w:color="000000"/>
              <w:right w:val="single" w:sz="8" w:space="0" w:color="000000"/>
            </w:tcBorders>
            <w:shd w:val="clear" w:fill="f2f3f5"/>
            <w:vAlign w:val="top"/>
            <w:tcW w:w="1440" w:type="dxa"/>
          </w:tcPr>
          <w:p>
            <w:pPr>
              <w:spacing w:lineRule="auto"/>
            </w:pPr>
            <w:r>
              <w:rPr/>
              <w:t xml:space="preserve">Quantity</w:t>
            </w:r>
          </w:p>
        </w:tc>
        <w:tc>
          <w:tcPr>
            <w:tcBorders>
              <w:top w:val="single" w:sz="8" w:space="0" w:color="000000"/>
              <w:left w:val="single" w:sz="8" w:space="0" w:color="000000"/>
              <w:bottom w:val="single" w:sz="8" w:space="0" w:color="000000"/>
              <w:right w:val="single" w:sz="8" w:space="0" w:color="000000"/>
            </w:tcBorders>
            <w:shd w:val="clear" w:fill="f2f3f5"/>
            <w:vAlign w:val="top"/>
            <w:tcW w:w="4620" w:type="dxa"/>
          </w:tcPr>
          <w:p>
            <w:pPr>
              <w:spacing w:lineRule="auto"/>
            </w:pPr>
            <w:r>
              <w:rPr/>
              <w:t xml:space="preserve">Item</w:t>
            </w:r>
          </w:p>
        </w:tc>
        <w:tc>
          <w:tcPr>
            <w:tcBorders>
              <w:top w:val="single" w:sz="8" w:space="0" w:color="000000"/>
              <w:left w:val="single" w:sz="8" w:space="0" w:color="000000"/>
              <w:bottom w:val="single" w:sz="8" w:space="0" w:color="000000"/>
              <w:right w:val="single" w:sz="8" w:space="0" w:color="000000"/>
            </w:tcBorders>
            <w:shd w:val="clear" w:fill="f2f3f5"/>
            <w:vAlign w:val="top"/>
            <w:tcW w:w="5985" w:type="dxa"/>
          </w:tcPr>
          <w:p>
            <w:pPr>
              <w:spacing w:lineRule="auto"/>
            </w:pPr>
            <w:r>
              <w:rPr/>
              <w:t xml:space="preserve">Sourcing Notes</w:t>
            </w:r>
          </w:p>
        </w:tc>
      </w:tr>
      <w:tr>
        <w:trPr/>
        <w:tc>
          <w:tcPr>
            <w:tcBorders>
              <w:top w:val="single" w:sz="8" w:space="0" w:color="000000"/>
              <w:left w:val="single" w:sz="8" w:space="0" w:color="000000"/>
              <w:bottom w:val="single" w:sz="8" w:space="0" w:color="000000"/>
              <w:right w:val="single" w:sz="8" w:space="0" w:color="000000"/>
            </w:tcBorders>
            <w:vAlign w:val="top"/>
            <w:tcW w:w="1440" w:type="dxa"/>
          </w:tcPr>
          <w:p>
            <w:pPr>
              <w:spacing w:lineRule="auto"/>
            </w:pPr>
            <w:r>
              <w:rPr/>
              <w:t xml:space="preserve">5</w:t>
            </w:r>
          </w:p>
        </w:tc>
        <w:tc>
          <w:tcPr>
            <w:tcBorders>
              <w:top w:val="single" w:sz="8" w:space="0" w:color="000000"/>
              <w:left w:val="single" w:sz="8" w:space="0" w:color="000000"/>
              <w:bottom w:val="single" w:sz="8" w:space="0" w:color="000000"/>
              <w:right w:val="single" w:sz="8" w:space="0" w:color="000000"/>
            </w:tcBorders>
            <w:vAlign w:val="top"/>
            <w:tcW w:w="4620" w:type="dxa"/>
          </w:tcPr>
          <w:p>
            <w:pPr>
              <w:spacing w:lineRule="auto"/>
            </w:pPr>
            <w:r>
              <w:rPr/>
              <w:t xml:space="preserve">Throttle Springs (or similar)</w:t>
            </w:r>
          </w:p>
        </w:tc>
        <w:tc>
          <w:tcPr>
            <w:tcBorders>
              <w:top w:val="single" w:sz="8" w:space="0" w:color="000000"/>
              <w:left w:val="single" w:sz="8" w:space="0" w:color="000000"/>
              <w:bottom w:val="single" w:sz="8" w:space="0" w:color="000000"/>
              <w:right w:val="single" w:sz="8" w:space="0" w:color="000000"/>
            </w:tcBorders>
            <w:vAlign w:val="top"/>
            <w:tcW w:w="5985" w:type="dxa"/>
          </w:tcPr>
          <w:p>
            <w:pPr>
              <w:spacing w:lineRule="auto"/>
            </w:pPr>
            <w:r>
              <w:rPr/>
              <w:t xml:space="preserve">For the dispensing mechanism; size should be comparable</w:t>
            </w:r>
          </w:p>
        </w:tc>
      </w:tr>
      <w:tr>
        <w:trPr/>
        <w:tc>
          <w:tcPr>
            <w:tcBorders>
              <w:top w:val="single" w:sz="8" w:space="0" w:color="000000"/>
              <w:left w:val="single" w:sz="8" w:space="0" w:color="000000"/>
              <w:bottom w:val="single" w:sz="8" w:space="0" w:color="000000"/>
              <w:right w:val="single" w:sz="8" w:space="0" w:color="000000"/>
            </w:tcBorders>
            <w:vAlign w:val="top"/>
            <w:tcW w:w="1440" w:type="dxa"/>
          </w:tcPr>
          <w:p>
            <w:pPr>
              <w:spacing w:lineRule="auto"/>
            </w:pPr>
            <w:r>
              <w:rPr/>
              <w:t xml:space="preserve">10</w:t>
            </w:r>
          </w:p>
        </w:tc>
        <w:tc>
          <w:tcPr>
            <w:tcBorders>
              <w:top w:val="single" w:sz="8" w:space="0" w:color="000000"/>
              <w:left w:val="single" w:sz="8" w:space="0" w:color="000000"/>
              <w:bottom w:val="single" w:sz="8" w:space="0" w:color="000000"/>
              <w:right w:val="single" w:sz="8" w:space="0" w:color="000000"/>
            </w:tcBorders>
            <w:vAlign w:val="top"/>
            <w:tcW w:w="4620" w:type="dxa"/>
          </w:tcPr>
          <w:p>
            <w:pPr>
              <w:spacing w:lineRule="auto"/>
            </w:pPr>
            <w:r>
              <w:rPr/>
              <w:t xml:space="preserve">#6 x 3/8" Pan Head Phillips Screws</w:t>
            </w:r>
          </w:p>
        </w:tc>
        <w:tc>
          <w:tcPr>
            <w:tcBorders>
              <w:top w:val="single" w:sz="8" w:space="0" w:color="000000"/>
              <w:left w:val="single" w:sz="8" w:space="0" w:color="000000"/>
              <w:bottom w:val="single" w:sz="8" w:space="0" w:color="000000"/>
              <w:right w:val="single" w:sz="8" w:space="0" w:color="000000"/>
            </w:tcBorders>
            <w:vAlign w:val="top"/>
            <w:tcW w:w="5985" w:type="dxa"/>
          </w:tcPr>
          <w:p>
            <w:pPr>
              <w:spacing w:lineRule="auto"/>
            </w:pPr>
            <w:r>
              <w:rPr/>
              <w:t xml:space="preserve">Standard wood or sheet metal screw</w:t>
            </w:r>
          </w:p>
        </w:tc>
      </w:tr>
      <w:tr>
        <w:trPr/>
        <w:tc>
          <w:tcPr>
            <w:tcBorders>
              <w:top w:val="single" w:sz="8" w:space="0" w:color="000000"/>
              <w:left w:val="single" w:sz="8" w:space="0" w:color="000000"/>
              <w:bottom w:val="single" w:sz="8" w:space="0" w:color="000000"/>
              <w:right w:val="single" w:sz="8" w:space="0" w:color="000000"/>
            </w:tcBorders>
            <w:vAlign w:val="top"/>
            <w:tcW w:w="1440" w:type="dxa"/>
          </w:tcPr>
          <w:p>
            <w:pPr>
              <w:spacing w:lineRule="auto"/>
            </w:pPr>
            <w:r>
              <w:rPr/>
              <w:t xml:space="preserve">1 pack</w:t>
            </w:r>
          </w:p>
        </w:tc>
        <w:tc>
          <w:tcPr>
            <w:tcBorders>
              <w:top w:val="single" w:sz="8" w:space="0" w:color="000000"/>
              <w:left w:val="single" w:sz="8" w:space="0" w:color="000000"/>
              <w:bottom w:val="single" w:sz="8" w:space="0" w:color="000000"/>
              <w:right w:val="single" w:sz="8" w:space="0" w:color="000000"/>
            </w:tcBorders>
            <w:vAlign w:val="top"/>
            <w:tcW w:w="4620" w:type="dxa"/>
          </w:tcPr>
          <w:p>
            <w:pPr>
              <w:spacing w:lineRule="auto"/>
            </w:pPr>
            <w:r>
              <w:rPr/>
              <w:t xml:space="preserve">Matana Magnetic Locks (or equivalent)</w:t>
            </w:r>
          </w:p>
        </w:tc>
        <w:tc>
          <w:tcPr>
            <w:tcBorders>
              <w:top w:val="single" w:sz="8" w:space="0" w:color="000000"/>
              <w:left w:val="single" w:sz="8" w:space="0" w:color="000000"/>
              <w:bottom w:val="single" w:sz="8" w:space="0" w:color="000000"/>
              <w:right w:val="single" w:sz="8" w:space="0" w:color="000000"/>
            </w:tcBorders>
            <w:vAlign w:val="top"/>
            <w:tcW w:w="5985" w:type="dxa"/>
          </w:tcPr>
          <w:p>
            <w:pPr>
              <w:spacing w:lineRule="auto"/>
            </w:pPr>
            <w:r>
              <w:rPr/>
              <w:t xml:space="preserve">Sourced from Amazon; used for the secure latch</w:t>
            </w:r>
          </w:p>
        </w:tc>
      </w:tr>
      <w:tr>
        <w:trPr/>
        <w:tc>
          <w:tcPr>
            <w:tcBorders>
              <w:top w:val="single" w:sz="8" w:space="0" w:color="000000"/>
              <w:left w:val="single" w:sz="8" w:space="0" w:color="000000"/>
              <w:bottom w:val="single" w:sz="8" w:space="0" w:color="000000"/>
              <w:right w:val="single" w:sz="8" w:space="0" w:color="000000"/>
            </w:tcBorders>
            <w:vAlign w:val="top"/>
            <w:tcW w:w="1440" w:type="dxa"/>
          </w:tcPr>
          <w:p>
            <w:pPr>
              <w:spacing w:lineRule="auto"/>
            </w:pPr>
            <w:r>
              <w:rPr/>
              <w:t xml:space="preserve">As needed</w:t>
            </w:r>
          </w:p>
        </w:tc>
        <w:tc>
          <w:tcPr>
            <w:tcBorders>
              <w:top w:val="single" w:sz="8" w:space="0" w:color="000000"/>
              <w:left w:val="single" w:sz="8" w:space="0" w:color="000000"/>
              <w:bottom w:val="single" w:sz="8" w:space="0" w:color="000000"/>
              <w:right w:val="single" w:sz="8" w:space="0" w:color="000000"/>
            </w:tcBorders>
            <w:vAlign w:val="top"/>
            <w:tcW w:w="4620" w:type="dxa"/>
          </w:tcPr>
          <w:p>
            <w:pPr>
              <w:spacing w:lineRule="auto"/>
            </w:pPr>
            <w:r>
              <w:rPr/>
              <w:t xml:space="preserve">Adhesive/Glue for Magnetic Latch</w:t>
            </w:r>
          </w:p>
        </w:tc>
        <w:tc>
          <w:tcPr>
            <w:tcBorders>
              <w:top w:val="single" w:sz="8" w:space="0" w:color="000000"/>
              <w:left w:val="single" w:sz="8" w:space="0" w:color="000000"/>
              <w:bottom w:val="single" w:sz="8" w:space="0" w:color="000000"/>
              <w:right w:val="single" w:sz="8" w:space="0" w:color="000000"/>
            </w:tcBorders>
            <w:vAlign w:val="top"/>
            <w:tcW w:w="5985" w:type="dxa"/>
          </w:tcPr>
          <w:p>
            <w:pPr>
              <w:spacing w:lineRule="auto"/>
            </w:pPr>
            <w:r>
              <w:rPr/>
              <w:t xml:space="preserve">Strong-bonding glue suitable for plastics (e.g., epoxy)</w:t>
            </w:r>
          </w:p>
        </w:tc>
      </w:tr>
    </w:tbl>
    <w:p>
      <w:pPr>
        <w:spacing w:lineRule="auto"/>
      </w:pPr>
      <w:r>
        <w:rPr/>
      </w:r>
    </w:p>
    <w:p>
      <w:pPr>
        <w:pStyle w:val="Heading2"/>
        <w:spacing w:lineRule="auto"/>
      </w:pPr>
      <w:r>
        <w:rPr/>
        <w:t xml:space="preserve">4. Required Tools</w:t>
      </w:r>
    </w:p>
    <w:p>
      <w:pPr>
        <w:numPr>
          <w:ilvl w:val="0"/>
          <w:numId w:val="3"/>
        </w:numPr>
        <w:spacing w:lineRule="auto"/>
      </w:pPr>
      <w:r>
        <w:rPr/>
        <w:t xml:space="preserve">Flush cutters / nippers (for removing supports)</w:t>
      </w:r>
    </w:p>
    <w:p>
      <w:pPr>
        <w:numPr>
          <w:ilvl w:val="0"/>
          <w:numId w:val="3"/>
        </w:numPr>
        <w:spacing w:lineRule="auto"/>
      </w:pPr>
      <w:r>
        <w:rPr/>
        <w:t xml:space="preserve">Magnetic small Phillips head screwdriver</w:t>
      </w:r>
    </w:p>
    <w:p>
      <w:pPr>
        <w:numPr>
          <w:ilvl w:val="0"/>
          <w:numId w:val="3"/>
        </w:numPr>
        <w:spacing w:lineRule="auto"/>
      </w:pPr>
      <w:r>
        <w:rPr/>
        <w:t xml:space="preserve">Small needle-nose pliers</w:t>
      </w:r>
    </w:p>
    <w:p>
      <w:pPr>
        <w:pStyle w:val="Heading2"/>
        <w:spacing w:lineRule="auto"/>
      </w:pPr>
      <w:r>
        <w:rPr/>
        <w:t xml:space="preserve">5. Estimated Cost Per Unit</w:t>
      </w:r>
    </w:p>
    <w:p>
      <w:pPr>
        <w:spacing w:lineRule="auto"/>
      </w:pPr>
      <w:r>
        <w:rPr/>
      </w:r>
    </w:p>
    <w:p>
      <w:pPr>
        <w:pStyle w:val="Heading2"/>
        <w:spacing w:lineRule="auto"/>
      </w:pPr>
      <w:r>
        <w:rPr/>
        <w:t xml:space="preserve">Sticker Cost for Medication (If Supplied by TORC)</w:t>
      </w:r>
    </w:p>
    <w:p>
      <w:pPr>
        <w:spacing w:lineRule="auto"/>
      </w:pPr>
      <w:r>
        <w:rPr/>
        <w:t xml:space="preserve">The following pricing applies to optional medication stickers provided through TORC. For very large quantities, fulfillment may occur in batches of 1,000 until the order is complete.</w:t>
      </w:r>
    </w:p>
    <w:tbl>
      <w:tblPr>
        <w:tblBorders>
          <w:top w:val="single" w:sz="2" w:space="0" w:color="000000"/>
          <w:bottom w:val="single" w:sz="2" w:space="0" w:color="000000"/>
          <w:left w:val="single" w:sz="2" w:space="0" w:color="000000"/>
          <w:right w:val="single" w:sz="2" w:space="0" w:color="000000"/>
        </w:tblBorders>
        <w:tblCellSpacing w:w="0" w:type="dxa"/>
        <w:tblCellMar>
          <w:top w:type="dxa" w:w="80"/>
          <w:bottom w:type="dxa" w:w="80"/>
          <w:left w:type="dxa" w:w="160"/>
          <w:right w:type="dxa" w:w="160"/>
        </w:tblCellMar>
        <w:jc w:val="center"/>
      </w:tblPr>
      <w:tblGrid>
        <w:gridCol w:w="4320"/>
        <w:gridCol w:w="4320"/>
      </w:tblGrid>
      <w:tblGrid>
        <w:gridCol w:w="4320"/>
        <w:gridCol w:w="4320"/>
      </w:tblGrid>
      <w:tr>
        <w:trPr/>
        <w:tc>
          <w:tcPr>
            <w:tcBorders>
              <w:top w:val="single" w:sz="8" w:space="0" w:color="000000"/>
              <w:left w:val="single" w:sz="8" w:space="0" w:color="000000"/>
              <w:bottom w:val="single" w:sz="8" w:space="0" w:color="000000"/>
              <w:right w:val="single" w:sz="8" w:space="0" w:color="000000"/>
            </w:tcBorders>
            <w:shd w:val="clear" w:fill="f2f3f5"/>
            <w:vAlign w:val="top"/>
            <w:tcW w:w="1185" w:type="dxa"/>
          </w:tcPr>
          <w:p>
            <w:pPr>
              <w:spacing w:lineRule="auto"/>
            </w:pPr>
            <w:r>
              <w:rPr/>
              <w:t xml:space="preserve">Quantity</w:t>
            </w:r>
          </w:p>
        </w:tc>
        <w:tc>
          <w:tcPr>
            <w:tcBorders>
              <w:top w:val="single" w:sz="8" w:space="0" w:color="000000"/>
              <w:left w:val="single" w:sz="8" w:space="0" w:color="000000"/>
              <w:bottom w:val="single" w:sz="8" w:space="0" w:color="000000"/>
              <w:right w:val="single" w:sz="8" w:space="0" w:color="000000"/>
            </w:tcBorders>
            <w:shd w:val="clear" w:fill="f2f3f5"/>
            <w:vAlign w:val="top"/>
            <w:tcW w:w="1005" w:type="dxa"/>
          </w:tcPr>
          <w:p>
            <w:pPr>
              <w:spacing w:lineRule="auto"/>
            </w:pPr>
            <w:r>
              <w:rPr/>
              <w:t xml:space="preserve">Price</w:t>
            </w:r>
          </w:p>
        </w:tc>
      </w:tr>
      <w:tr>
        <w:trPr/>
        <w:tc>
          <w:tcPr>
            <w:tcBorders>
              <w:top w:val="single" w:sz="8" w:space="0" w:color="000000"/>
              <w:left w:val="single" w:sz="8" w:space="0" w:color="000000"/>
              <w:bottom w:val="single" w:sz="8" w:space="0" w:color="000000"/>
              <w:right w:val="single" w:sz="8" w:space="0" w:color="000000"/>
            </w:tcBorders>
            <w:vAlign w:val="top"/>
            <w:tcW w:w="1185" w:type="dxa"/>
          </w:tcPr>
          <w:p>
            <w:pPr>
              <w:spacing w:lineRule="auto"/>
            </w:pPr>
            <w:r>
              <w:rPr/>
              <w:t xml:space="preserve">500</w:t>
            </w:r>
          </w:p>
        </w:tc>
        <w:tc>
          <w:tcPr>
            <w:tcBorders>
              <w:top w:val="single" w:sz="8" w:space="0" w:color="000000"/>
              <w:left w:val="single" w:sz="8" w:space="0" w:color="000000"/>
              <w:bottom w:val="single" w:sz="8" w:space="0" w:color="000000"/>
              <w:right w:val="single" w:sz="8" w:space="0" w:color="000000"/>
            </w:tcBorders>
            <w:vAlign w:val="top"/>
            <w:tcW w:w="1005" w:type="dxa"/>
          </w:tcPr>
          <w:p>
            <w:pPr>
              <w:spacing w:lineRule="auto"/>
            </w:pPr>
            <w:r>
              <w:rPr/>
              <w:t xml:space="preserve">$155</w:t>
            </w:r>
          </w:p>
        </w:tc>
      </w:tr>
      <w:tr>
        <w:trPr/>
        <w:tc>
          <w:tcPr>
            <w:tcBorders>
              <w:top w:val="single" w:sz="8" w:space="0" w:color="000000"/>
              <w:left w:val="single" w:sz="8" w:space="0" w:color="000000"/>
              <w:bottom w:val="single" w:sz="8" w:space="0" w:color="000000"/>
              <w:right w:val="single" w:sz="8" w:space="0" w:color="000000"/>
            </w:tcBorders>
            <w:vAlign w:val="top"/>
            <w:tcW w:w="1185" w:type="dxa"/>
          </w:tcPr>
          <w:p>
            <w:pPr>
              <w:spacing w:lineRule="auto"/>
            </w:pPr>
            <w:r>
              <w:rPr/>
              <w:t xml:space="preserve">1,000</w:t>
            </w:r>
          </w:p>
        </w:tc>
        <w:tc>
          <w:tcPr>
            <w:tcBorders>
              <w:top w:val="single" w:sz="8" w:space="0" w:color="000000"/>
              <w:left w:val="single" w:sz="8" w:space="0" w:color="000000"/>
              <w:bottom w:val="single" w:sz="8" w:space="0" w:color="000000"/>
              <w:right w:val="single" w:sz="8" w:space="0" w:color="000000"/>
            </w:tcBorders>
            <w:vAlign w:val="top"/>
            <w:tcW w:w="1005" w:type="dxa"/>
          </w:tcPr>
          <w:p>
            <w:pPr>
              <w:spacing w:lineRule="auto"/>
            </w:pPr>
            <w:r>
              <w:rPr/>
              <w:t xml:space="preserve">$245</w:t>
            </w:r>
          </w:p>
        </w:tc>
      </w:tr>
      <w:tr>
        <w:trPr/>
        <w:tc>
          <w:tcPr>
            <w:tcBorders>
              <w:top w:val="single" w:sz="8" w:space="0" w:color="000000"/>
              <w:left w:val="single" w:sz="8" w:space="0" w:color="000000"/>
              <w:bottom w:val="single" w:sz="8" w:space="0" w:color="000000"/>
              <w:right w:val="single" w:sz="8" w:space="0" w:color="000000"/>
            </w:tcBorders>
            <w:vAlign w:val="top"/>
            <w:tcW w:w="1185" w:type="dxa"/>
          </w:tcPr>
          <w:p>
            <w:pPr>
              <w:spacing w:lineRule="auto"/>
            </w:pPr>
            <w:r>
              <w:rPr/>
              <w:t xml:space="preserve">2,500</w:t>
            </w:r>
          </w:p>
        </w:tc>
        <w:tc>
          <w:tcPr>
            <w:tcBorders>
              <w:top w:val="single" w:sz="8" w:space="0" w:color="000000"/>
              <w:left w:val="single" w:sz="8" w:space="0" w:color="000000"/>
              <w:bottom w:val="single" w:sz="8" w:space="0" w:color="000000"/>
              <w:right w:val="single" w:sz="8" w:space="0" w:color="000000"/>
            </w:tcBorders>
            <w:vAlign w:val="top"/>
            <w:tcW w:w="1005" w:type="dxa"/>
          </w:tcPr>
          <w:p>
            <w:pPr>
              <w:spacing w:lineRule="auto"/>
            </w:pPr>
            <w:r>
              <w:rPr/>
              <w:t xml:space="preserve">$395</w:t>
            </w:r>
          </w:p>
        </w:tc>
      </w:tr>
      <w:tr>
        <w:trPr/>
        <w:tc>
          <w:tcPr>
            <w:tcBorders>
              <w:top w:val="single" w:sz="8" w:space="0" w:color="000000"/>
              <w:left w:val="single" w:sz="8" w:space="0" w:color="000000"/>
              <w:bottom w:val="single" w:sz="8" w:space="0" w:color="000000"/>
              <w:right w:val="single" w:sz="8" w:space="0" w:color="000000"/>
            </w:tcBorders>
            <w:vAlign w:val="top"/>
            <w:tcW w:w="1185" w:type="dxa"/>
          </w:tcPr>
          <w:p>
            <w:pPr>
              <w:spacing w:lineRule="auto"/>
            </w:pPr>
            <w:r>
              <w:rPr/>
              <w:t xml:space="preserve">5,000</w:t>
            </w:r>
          </w:p>
        </w:tc>
        <w:tc>
          <w:tcPr>
            <w:tcBorders>
              <w:top w:val="single" w:sz="8" w:space="0" w:color="000000"/>
              <w:left w:val="single" w:sz="8" w:space="0" w:color="000000"/>
              <w:bottom w:val="single" w:sz="8" w:space="0" w:color="000000"/>
              <w:right w:val="single" w:sz="8" w:space="0" w:color="000000"/>
            </w:tcBorders>
            <w:vAlign w:val="top"/>
            <w:tcW w:w="1005" w:type="dxa"/>
          </w:tcPr>
          <w:p>
            <w:pPr>
              <w:spacing w:lineRule="auto"/>
            </w:pPr>
            <w:r>
              <w:rPr/>
              <w:t xml:space="preserve">$625</w:t>
            </w:r>
          </w:p>
        </w:tc>
      </w:tr>
      <w:tr>
        <w:trPr/>
        <w:tc>
          <w:tcPr>
            <w:tcBorders>
              <w:top w:val="single" w:sz="8" w:space="0" w:color="000000"/>
              <w:left w:val="single" w:sz="8" w:space="0" w:color="000000"/>
              <w:bottom w:val="single" w:sz="8" w:space="0" w:color="000000"/>
              <w:right w:val="single" w:sz="8" w:space="0" w:color="000000"/>
            </w:tcBorders>
            <w:vAlign w:val="top"/>
            <w:tcW w:w="1185" w:type="dxa"/>
          </w:tcPr>
          <w:p>
            <w:pPr>
              <w:spacing w:lineRule="auto"/>
            </w:pPr>
            <w:r>
              <w:rPr/>
              <w:t xml:space="preserve">10,000</w:t>
            </w:r>
          </w:p>
        </w:tc>
        <w:tc>
          <w:tcPr>
            <w:tcBorders>
              <w:top w:val="single" w:sz="8" w:space="0" w:color="000000"/>
              <w:left w:val="single" w:sz="8" w:space="0" w:color="000000"/>
              <w:bottom w:val="single" w:sz="8" w:space="0" w:color="000000"/>
              <w:right w:val="single" w:sz="8" w:space="0" w:color="000000"/>
            </w:tcBorders>
            <w:vAlign w:val="top"/>
            <w:tcW w:w="1005" w:type="dxa"/>
          </w:tcPr>
          <w:p>
            <w:pPr>
              <w:spacing w:lineRule="auto"/>
            </w:pPr>
            <w:r>
              <w:rPr/>
              <w:t xml:space="preserve">$1,075</w:t>
            </w:r>
          </w:p>
        </w:tc>
      </w:tr>
      <w:tr>
        <w:trPr/>
        <w:tc>
          <w:tcPr>
            <w:tcBorders>
              <w:top w:val="single" w:sz="8" w:space="0" w:color="000000"/>
              <w:left w:val="single" w:sz="8" w:space="0" w:color="000000"/>
              <w:bottom w:val="single" w:sz="8" w:space="0" w:color="000000"/>
              <w:right w:val="single" w:sz="8" w:space="0" w:color="000000"/>
            </w:tcBorders>
            <w:vAlign w:val="top"/>
            <w:tcW w:w="1185" w:type="dxa"/>
          </w:tcPr>
          <w:p>
            <w:pPr>
              <w:spacing w:lineRule="auto"/>
            </w:pPr>
            <w:r>
              <w:rPr/>
              <w:t xml:space="preserve">12,000</w:t>
            </w:r>
          </w:p>
        </w:tc>
        <w:tc>
          <w:tcPr>
            <w:tcBorders>
              <w:top w:val="single" w:sz="8" w:space="0" w:color="000000"/>
              <w:left w:val="single" w:sz="8" w:space="0" w:color="000000"/>
              <w:bottom w:val="single" w:sz="8" w:space="0" w:color="000000"/>
              <w:right w:val="single" w:sz="8" w:space="0" w:color="000000"/>
            </w:tcBorders>
            <w:vAlign w:val="top"/>
            <w:tcW w:w="1005" w:type="dxa"/>
          </w:tcPr>
          <w:p>
            <w:pPr>
              <w:spacing w:lineRule="auto"/>
            </w:pPr>
            <w:r>
              <w:rPr/>
              <w:t xml:space="preserve">$1,200</w:t>
            </w:r>
          </w:p>
        </w:tc>
      </w:tr>
    </w:tbl>
    <w:p>
      <w:pPr>
        <w:spacing w:lineRule="auto"/>
      </w:pPr>
      <w:r>
        <w:rPr/>
      </w:r>
    </w:p>
    <w:p>
      <w:pPr>
        <w:spacing w:lineRule="auto"/>
      </w:pPr>
      <w:r>
        <w:rPr/>
        <w:t xml:space="preserve">---Costs are estimates and will vary based on your suppliers and institutional purchasing agreements. Use this template to calculate your projected budget.</w:t>
      </w:r>
    </w:p>
    <w:p>
      <w:pPr>
        <w:numPr>
          <w:ilvl w:val="0"/>
          <w:numId w:val="4"/>
        </w:numPr>
        <w:spacing w:lineRule="auto"/>
      </w:pPr>
      <w:r>
        <w:rPr>
          <w:b/>
        </w:rPr>
        <w:t xml:space="preserve">PETG Filament (2 kg):</w:t>
      </w:r>
      <w:r>
        <w:rPr/>
        <w:t xml:space="preserve"> $___</w:t>
      </w:r>
    </w:p>
    <w:p>
      <w:pPr>
        <w:numPr>
          <w:ilvl w:val="0"/>
          <w:numId w:val="4"/>
        </w:numPr>
        <w:spacing w:lineRule="auto"/>
      </w:pPr>
      <w:r>
        <w:rPr>
          <w:b/>
        </w:rPr>
        <w:t xml:space="preserve">Hardware (screws, springs):</w:t>
      </w:r>
      <w:r>
        <w:rPr/>
        <w:t xml:space="preserve"> $___</w:t>
      </w:r>
    </w:p>
    <w:p>
      <w:pPr>
        <w:numPr>
          <w:ilvl w:val="0"/>
          <w:numId w:val="4"/>
        </w:numPr>
        <w:spacing w:lineRule="auto"/>
      </w:pPr>
      <w:r>
        <w:rPr>
          <w:b/>
        </w:rPr>
        <w:t xml:space="preserve">Magnetic Latch Kit:</w:t>
      </w:r>
      <w:r>
        <w:rPr/>
        <w:t xml:space="preserve"> $___</w:t>
      </w:r>
    </w:p>
    <w:p>
      <w:pPr>
        <w:numPr>
          <w:ilvl w:val="0"/>
          <w:numId w:val="4"/>
        </w:numPr>
        <w:spacing w:lineRule="auto"/>
      </w:pPr>
      <w:r>
        <w:rPr>
          <w:b/>
        </w:rPr>
        <w:t xml:space="preserve">Optional Finishing/Art Supplies:</w:t>
      </w:r>
      <w:r>
        <w:rPr/>
        <w:t xml:space="preserve"> $___</w:t>
      </w:r>
    </w:p>
    <w:p>
      <w:pPr>
        <w:numPr>
          <w:ilvl w:val="0"/>
          <w:numId w:val="4"/>
        </w:numPr>
        <w:spacing w:lineRule="auto"/>
      </w:pPr>
      <w:r>
        <w:rPr>
          <w:b/>
        </w:rPr>
        <w:t xml:space="preserve">Vinyl-Wrapped Art Option:</w:t>
      </w:r>
      <w:r>
        <w:rPr/>
        <w:t xml:space="preserve"> $60 per unit (for print and installation). We recommend using car wrap or advertising printer vendors for ease of installation and can provide suggestions.</w:t>
      </w:r>
    </w:p>
    <w:p>
      <w:pPr>
        <w:numPr>
          <w:ilvl w:val="0"/>
          <w:numId w:val="4"/>
        </w:numPr>
        <w:spacing w:lineRule="auto"/>
      </w:pPr>
      <w:r>
        <w:rPr>
          <w:b/>
        </w:rPr>
        <w:t xml:space="preserve">Assembly Labor:</w:t>
      </w:r>
      <w:r>
        <w:rPr/>
        <w:t xml:space="preserve"> We recommend hiring recovery community members when possible. Budget $20/hour; each machine typically requires about 30 minutes to assemble ($10/unit).</w:t>
      </w:r>
    </w:p>
    <w:p>
      <w:pPr>
        <w:numPr>
          <w:ilvl w:val="0"/>
          <w:numId w:val="4"/>
        </w:numPr>
        <w:spacing w:lineRule="auto"/>
      </w:pPr>
      <w:r>
        <w:rPr>
          <w:b/>
        </w:rPr>
        <w:t xml:space="preserve">Estimated Subtotal:</w:t>
      </w:r>
      <w:r>
        <w:rPr/>
        <w:t xml:space="preserve"> $</w:t>
      </w:r>
    </w:p>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w:abstractNum w:abstractNumId="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3">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Inter" w:eastAsiaTheme="minorHAnsi" w:hAnsiTheme="minorHAnsi" w:cstheme="minorBidi"/>
        <w:sz w:val="22"/>
        <w:szCs w:val="22"/>
        <w:lang w:val="en-US" w:eastAsia="en-US" w:bidi="ar-SA"/>
      </w:rPr>
    </w:rPrDefault>
    <w:pPrDefault>
      <w:pPr>
        <w:spacing w:after="120" w:line="240"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Inter"/>
        <a:ea typeface="Inter"/>
        <a:cs typeface=""/>
      </a:majorFont>
      <a:minorFont>
        <a:latin typeface="Inter"/>
        <a:ea typeface="Inter"/>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974CA498E6343B92D564E282B905A" ma:contentTypeVersion="15" ma:contentTypeDescription="Create a new document." ma:contentTypeScope="" ma:versionID="722f09c96d6099a7ec7124d31d37cb49">
  <xsd:schema xmlns:xsd="http://www.w3.org/2001/XMLSchema" xmlns:xs="http://www.w3.org/2001/XMLSchema" xmlns:p="http://schemas.microsoft.com/office/2006/metadata/properties" xmlns:ns2="4e404821-e9ae-489c-a7db-73e025cf428e" xmlns:ns3="b34289e3-5ebc-448e-b36c-4102708d4752" targetNamespace="http://schemas.microsoft.com/office/2006/metadata/properties" ma:root="true" ma:fieldsID="0169b620ef0cc85d0ee616298b9c9f32" ns2:_="" ns3:_="">
    <xsd:import namespace="4e404821-e9ae-489c-a7db-73e025cf428e"/>
    <xsd:import namespace="b34289e3-5ebc-448e-b36c-4102708d47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04821-e9ae-489c-a7db-73e025cf4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0a9a8f-729b-4ec1-b1ad-80b6334dfb1c"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4289e3-5ebc-448e-b36c-4102708d47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e2a78a7-b53e-4600-8007-0dab4a2b7eef}" ma:internalName="TaxCatchAll" ma:showField="CatchAllData" ma:web="b34289e3-5ebc-448e-b36c-4102708d4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404821-e9ae-489c-a7db-73e025cf428e">
      <Terms xmlns="http://schemas.microsoft.com/office/infopath/2007/PartnerControls"/>
    </lcf76f155ced4ddcb4097134ff3c332f>
    <TaxCatchAll xmlns="b34289e3-5ebc-448e-b36c-4102708d4752" xsi:nil="true"/>
  </documentManagement>
</p:properties>
</file>

<file path=customXml/itemProps1.xml><?xml version="1.0" encoding="utf-8"?>
<ds:datastoreItem xmlns:ds="http://schemas.openxmlformats.org/officeDocument/2006/customXml" ds:itemID="{F6C8A8A7-1881-4993-B2AC-C7673C5C6040}"/>
</file>

<file path=customXml/itemProps2.xml><?xml version="1.0" encoding="utf-8"?>
<ds:datastoreItem xmlns:ds="http://schemas.openxmlformats.org/officeDocument/2006/customXml" ds:itemID="{BD431E47-7D38-4BE1-811D-8E69FB253C2E}"/>
</file>

<file path=customXml/itemProps3.xml><?xml version="1.0" encoding="utf-8"?>
<ds:datastoreItem xmlns:ds="http://schemas.openxmlformats.org/officeDocument/2006/customXml" ds:itemID="{E757B94E-C9A4-4FDD-88FC-7EC80ECD3134}"/>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html-to-docx</cp:lastModifiedBy>
  <cp:revision>1</cp:revision>
  <dcterms:created xsi:type="dcterms:W3CDTF">2025-11-13T21:32:24Z</dcterms:created>
  <dcterms:modified xsi:type="dcterms:W3CDTF">2025-11-13T21:32:24Z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0x01010068E974CA498E6343B92D564E282B905A</vt:lpwstr>
  </property>
</Properties>
</file>